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16D39" w14:textId="77777777" w:rsidR="00C2668C" w:rsidRDefault="00C2668C" w:rsidP="00255A69">
      <w:pPr>
        <w:spacing w:after="0" w:line="240" w:lineRule="auto"/>
        <w:jc w:val="both"/>
        <w:rPr>
          <w:b/>
          <w:bCs/>
        </w:rPr>
      </w:pPr>
    </w:p>
    <w:p w14:paraId="50481A1D" w14:textId="77777777" w:rsidR="00C2668C" w:rsidRDefault="00C2668C" w:rsidP="00255A69">
      <w:pPr>
        <w:spacing w:after="0" w:line="240" w:lineRule="auto"/>
        <w:jc w:val="both"/>
        <w:rPr>
          <w:b/>
          <w:bCs/>
        </w:rPr>
      </w:pPr>
    </w:p>
    <w:p w14:paraId="28D0FA53" w14:textId="77777777" w:rsidR="00C2668C" w:rsidRDefault="00C2668C" w:rsidP="00255A69">
      <w:pPr>
        <w:spacing w:after="0" w:line="240" w:lineRule="auto"/>
        <w:jc w:val="both"/>
        <w:rPr>
          <w:b/>
          <w:bCs/>
        </w:rPr>
      </w:pPr>
    </w:p>
    <w:p w14:paraId="0A1BE7C8" w14:textId="77777777" w:rsidR="00C2668C" w:rsidRDefault="00C2668C" w:rsidP="00255A69">
      <w:pPr>
        <w:spacing w:after="0" w:line="240" w:lineRule="auto"/>
        <w:jc w:val="both"/>
        <w:rPr>
          <w:b/>
          <w:bCs/>
        </w:rPr>
      </w:pPr>
    </w:p>
    <w:p w14:paraId="34A72155" w14:textId="77777777" w:rsidR="00C2668C" w:rsidRPr="00F63C6A" w:rsidRDefault="00C2668C" w:rsidP="00255A69">
      <w:pPr>
        <w:spacing w:after="0" w:line="240" w:lineRule="auto"/>
        <w:jc w:val="both"/>
        <w:rPr>
          <w:b/>
          <w:bCs/>
          <w:sz w:val="24"/>
          <w:szCs w:val="24"/>
        </w:rPr>
      </w:pPr>
    </w:p>
    <w:p w14:paraId="016CEF35" w14:textId="77777777" w:rsidR="008E1322" w:rsidRDefault="008E1322" w:rsidP="00255A69">
      <w:pPr>
        <w:spacing w:after="0" w:line="240" w:lineRule="auto"/>
        <w:jc w:val="both"/>
        <w:rPr>
          <w:b/>
          <w:bCs/>
          <w:sz w:val="24"/>
          <w:szCs w:val="24"/>
        </w:rPr>
      </w:pPr>
    </w:p>
    <w:p w14:paraId="5F094673" w14:textId="0D0E0C41" w:rsidR="008E1322" w:rsidRDefault="00D3051B" w:rsidP="00255A69">
      <w:pPr>
        <w:spacing w:after="0" w:line="240" w:lineRule="auto"/>
        <w:jc w:val="both"/>
        <w:rPr>
          <w:b/>
          <w:bCs/>
          <w:sz w:val="24"/>
          <w:szCs w:val="24"/>
        </w:rPr>
      </w:pPr>
      <w:r w:rsidRPr="00AA3BF2">
        <w:rPr>
          <w:rFonts w:ascii="Calibri" w:hAnsi="Calibri" w:cs="Calibri"/>
          <w:noProof/>
        </w:rPr>
        <mc:AlternateContent>
          <mc:Choice Requires="wps">
            <w:drawing>
              <wp:anchor distT="0" distB="0" distL="114300" distR="114300" simplePos="0" relativeHeight="251659264" behindDoc="1" locked="0" layoutInCell="1" allowOverlap="0" wp14:anchorId="6EF8CCF0" wp14:editId="7311BFBB">
                <wp:simplePos x="0" y="0"/>
                <wp:positionH relativeFrom="page">
                  <wp:posOffset>914400</wp:posOffset>
                </wp:positionH>
                <wp:positionV relativeFrom="page">
                  <wp:posOffset>1968500</wp:posOffset>
                </wp:positionV>
                <wp:extent cx="6320790" cy="3419475"/>
                <wp:effectExtent l="0" t="0" r="3810" b="9525"/>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3419475"/>
                        </a:xfrm>
                        <a:prstGeom prst="round1Rect">
                          <a:avLst>
                            <a:gd name="adj" fmla="val 9406"/>
                          </a:avLst>
                        </a:prstGeom>
                        <a:solidFill>
                          <a:srgbClr val="002060"/>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7F8526DC" w14:textId="1BA97053" w:rsidR="00D3051B" w:rsidRPr="00AA3BF2" w:rsidRDefault="007C0140" w:rsidP="00D3051B">
                            <w:pPr>
                              <w:pStyle w:val="CoverTitle"/>
                              <w:spacing w:after="0" w:line="240" w:lineRule="auto"/>
                              <w:rPr>
                                <w:rFonts w:ascii="Calibri" w:hAnsi="Calibri" w:cs="Calibri"/>
                                <w:color w:val="FFFFFF" w:themeColor="background1"/>
                                <w:sz w:val="72"/>
                                <w:szCs w:val="72"/>
                              </w:rPr>
                            </w:pPr>
                            <w:r>
                              <w:rPr>
                                <w:rFonts w:ascii="Calibri" w:hAnsi="Calibri" w:cs="Calibri"/>
                                <w:color w:val="FFFFFF" w:themeColor="background1"/>
                              </w:rPr>
                              <w:t>Sustainable Fashion</w:t>
                            </w:r>
                            <w:r w:rsidR="00D3051B">
                              <w:rPr>
                                <w:rFonts w:ascii="Calibri" w:hAnsi="Calibri" w:cs="Calibri"/>
                                <w:color w:val="FFFFFF" w:themeColor="background1"/>
                              </w:rPr>
                              <w:t xml:space="preserve"> Grants </w:t>
                            </w:r>
                            <w:r w:rsidR="00D3051B" w:rsidRPr="00AA3BF2">
                              <w:rPr>
                                <w:rFonts w:ascii="Calibri" w:hAnsi="Calibri" w:cs="Calibri"/>
                                <w:color w:val="FFFFFF" w:themeColor="background1"/>
                                <w:sz w:val="72"/>
                                <w:szCs w:val="72"/>
                              </w:rPr>
                              <w:t>202</w:t>
                            </w:r>
                            <w:r>
                              <w:rPr>
                                <w:rFonts w:ascii="Calibri" w:hAnsi="Calibri" w:cs="Calibri"/>
                                <w:color w:val="FFFFFF" w:themeColor="background1"/>
                                <w:sz w:val="72"/>
                                <w:szCs w:val="72"/>
                              </w:rPr>
                              <w:t>4</w:t>
                            </w:r>
                            <w:r w:rsidR="00D3051B" w:rsidRPr="00AA3BF2">
                              <w:rPr>
                                <w:rFonts w:ascii="Calibri" w:hAnsi="Calibri" w:cs="Calibri"/>
                                <w:color w:val="FFFFFF" w:themeColor="background1"/>
                                <w:sz w:val="72"/>
                                <w:szCs w:val="72"/>
                              </w:rPr>
                              <w:t>-202</w:t>
                            </w:r>
                            <w:r>
                              <w:rPr>
                                <w:rFonts w:ascii="Calibri" w:hAnsi="Calibri" w:cs="Calibri"/>
                                <w:color w:val="FFFFFF" w:themeColor="background1"/>
                                <w:sz w:val="72"/>
                                <w:szCs w:val="72"/>
                              </w:rPr>
                              <w:t>5</w:t>
                            </w:r>
                            <w:r w:rsidR="00D3051B" w:rsidRPr="00AA3BF2">
                              <w:rPr>
                                <w:rFonts w:ascii="Calibri" w:hAnsi="Calibri" w:cs="Calibri"/>
                                <w:color w:val="FFFFFF" w:themeColor="background1"/>
                                <w:sz w:val="72"/>
                                <w:szCs w:val="72"/>
                              </w:rPr>
                              <w:t xml:space="preserve"> </w:t>
                            </w:r>
                          </w:p>
                          <w:p w14:paraId="763BE9DB" w14:textId="77777777" w:rsidR="00531BE4" w:rsidRDefault="00531BE4" w:rsidP="00D3051B">
                            <w:pPr>
                              <w:pStyle w:val="CoverTitle"/>
                              <w:spacing w:after="0" w:line="240" w:lineRule="auto"/>
                              <w:rPr>
                                <w:rFonts w:ascii="Calibri" w:hAnsi="Calibri" w:cs="Calibri"/>
                                <w:color w:val="FFFFFF" w:themeColor="background1"/>
                                <w:sz w:val="72"/>
                                <w:szCs w:val="72"/>
                              </w:rPr>
                            </w:pPr>
                          </w:p>
                          <w:p w14:paraId="3230CDFE" w14:textId="7EC56836" w:rsidR="00D3051B" w:rsidRPr="00AA3BF2" w:rsidRDefault="00D3051B" w:rsidP="00D3051B">
                            <w:pPr>
                              <w:pStyle w:val="CoverTitle"/>
                              <w:spacing w:after="0" w:line="240" w:lineRule="auto"/>
                              <w:rPr>
                                <w:rFonts w:ascii="Calibri" w:hAnsi="Calibri" w:cs="Calibri"/>
                                <w:color w:val="FFFFFF" w:themeColor="background1"/>
                                <w:sz w:val="72"/>
                                <w:szCs w:val="72"/>
                              </w:rPr>
                            </w:pPr>
                            <w:r>
                              <w:rPr>
                                <w:rFonts w:ascii="Calibri" w:hAnsi="Calibri" w:cs="Calibri"/>
                                <w:color w:val="FFFFFF" w:themeColor="background1"/>
                                <w:sz w:val="72"/>
                                <w:szCs w:val="72"/>
                              </w:rPr>
                              <w:t xml:space="preserve">Guidance </w:t>
                            </w:r>
                            <w:r w:rsidR="00531BE4">
                              <w:rPr>
                                <w:rFonts w:ascii="Calibri" w:hAnsi="Calibri" w:cs="Calibri"/>
                                <w:color w:val="FFFFFF" w:themeColor="background1"/>
                                <w:sz w:val="72"/>
                                <w:szCs w:val="72"/>
                              </w:rPr>
                              <w:t>Notes</w:t>
                            </w:r>
                          </w:p>
                          <w:p w14:paraId="653D1313" w14:textId="77777777" w:rsidR="00D3051B" w:rsidRDefault="00D3051B" w:rsidP="00D3051B">
                            <w:pPr>
                              <w:jc w:val="center"/>
                            </w:pPr>
                          </w:p>
                        </w:txbxContent>
                      </wps:txbx>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8CCF0" id="Round Single Corner Rectangle 8" o:spid="_x0000_s1026" style="position:absolute;left:0;text-align:left;margin-left:1in;margin-top:155pt;width:497.7pt;height:269.25pt;rotation:180;flip:x;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3419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" o:allowoverlap="f" adj="-11796480,,5400" path="m,l5999154,v177635,,321636,144001,321636,321636l6320790,3419475,,3419475,,xe" fillcolor="#002060" stroked="f" strokeweight=".5pt">
                <v:stroke joinstyle="miter"/>
                <v:formulas/>
                <v:path arrowok="t" o:connecttype="custom" o:connectlocs="0,0;5999154,0;6320790,321636;6320790,3419475;0,3419475;0,0" o:connectangles="0,0,0,0,0,0" textboxrect="0,0,6320790,3419475"/>
                <v:textbox>
                  <w:txbxContent>
                    <w:p w14:paraId="7F8526DC" w14:textId="1BA97053" w:rsidR="00D3051B" w:rsidRPr="00AA3BF2" w:rsidRDefault="007C0140" w:rsidP="00D3051B">
                      <w:pPr>
                        <w:pStyle w:val="CoverTitle"/>
                        <w:spacing w:after="0" w:line="240" w:lineRule="auto"/>
                        <w:rPr>
                          <w:rFonts w:ascii="Calibri" w:hAnsi="Calibri" w:cs="Calibri"/>
                          <w:color w:val="FFFFFF" w:themeColor="background1"/>
                          <w:sz w:val="72"/>
                          <w:szCs w:val="72"/>
                        </w:rPr>
                      </w:pPr>
                      <w:r>
                        <w:rPr>
                          <w:rFonts w:ascii="Calibri" w:hAnsi="Calibri" w:cs="Calibri"/>
                          <w:color w:val="FFFFFF" w:themeColor="background1"/>
                        </w:rPr>
                        <w:t>Sustainable Fashion</w:t>
                      </w:r>
                      <w:r w:rsidR="00D3051B">
                        <w:rPr>
                          <w:rFonts w:ascii="Calibri" w:hAnsi="Calibri" w:cs="Calibri"/>
                          <w:color w:val="FFFFFF" w:themeColor="background1"/>
                        </w:rPr>
                        <w:t xml:space="preserve"> Grants </w:t>
                      </w:r>
                      <w:r w:rsidR="00D3051B" w:rsidRPr="00AA3BF2">
                        <w:rPr>
                          <w:rFonts w:ascii="Calibri" w:hAnsi="Calibri" w:cs="Calibri"/>
                          <w:color w:val="FFFFFF" w:themeColor="background1"/>
                          <w:sz w:val="72"/>
                          <w:szCs w:val="72"/>
                        </w:rPr>
                        <w:t>202</w:t>
                      </w:r>
                      <w:r>
                        <w:rPr>
                          <w:rFonts w:ascii="Calibri" w:hAnsi="Calibri" w:cs="Calibri"/>
                          <w:color w:val="FFFFFF" w:themeColor="background1"/>
                          <w:sz w:val="72"/>
                          <w:szCs w:val="72"/>
                        </w:rPr>
                        <w:t>4</w:t>
                      </w:r>
                      <w:r w:rsidR="00D3051B" w:rsidRPr="00AA3BF2">
                        <w:rPr>
                          <w:rFonts w:ascii="Calibri" w:hAnsi="Calibri" w:cs="Calibri"/>
                          <w:color w:val="FFFFFF" w:themeColor="background1"/>
                          <w:sz w:val="72"/>
                          <w:szCs w:val="72"/>
                        </w:rPr>
                        <w:t>-202</w:t>
                      </w:r>
                      <w:r>
                        <w:rPr>
                          <w:rFonts w:ascii="Calibri" w:hAnsi="Calibri" w:cs="Calibri"/>
                          <w:color w:val="FFFFFF" w:themeColor="background1"/>
                          <w:sz w:val="72"/>
                          <w:szCs w:val="72"/>
                        </w:rPr>
                        <w:t>5</w:t>
                      </w:r>
                      <w:r w:rsidR="00D3051B" w:rsidRPr="00AA3BF2">
                        <w:rPr>
                          <w:rFonts w:ascii="Calibri" w:hAnsi="Calibri" w:cs="Calibri"/>
                          <w:color w:val="FFFFFF" w:themeColor="background1"/>
                          <w:sz w:val="72"/>
                          <w:szCs w:val="72"/>
                        </w:rPr>
                        <w:t xml:space="preserve"> </w:t>
                      </w:r>
                    </w:p>
                    <w:p w14:paraId="763BE9DB" w14:textId="77777777" w:rsidR="00531BE4" w:rsidRDefault="00531BE4" w:rsidP="00D3051B">
                      <w:pPr>
                        <w:pStyle w:val="CoverTitle"/>
                        <w:spacing w:after="0" w:line="240" w:lineRule="auto"/>
                        <w:rPr>
                          <w:rFonts w:ascii="Calibri" w:hAnsi="Calibri" w:cs="Calibri"/>
                          <w:color w:val="FFFFFF" w:themeColor="background1"/>
                          <w:sz w:val="72"/>
                          <w:szCs w:val="72"/>
                        </w:rPr>
                      </w:pPr>
                    </w:p>
                    <w:p w14:paraId="3230CDFE" w14:textId="7EC56836" w:rsidR="00D3051B" w:rsidRPr="00AA3BF2" w:rsidRDefault="00D3051B" w:rsidP="00D3051B">
                      <w:pPr>
                        <w:pStyle w:val="CoverTitle"/>
                        <w:spacing w:after="0" w:line="240" w:lineRule="auto"/>
                        <w:rPr>
                          <w:rFonts w:ascii="Calibri" w:hAnsi="Calibri" w:cs="Calibri"/>
                          <w:color w:val="FFFFFF" w:themeColor="background1"/>
                          <w:sz w:val="72"/>
                          <w:szCs w:val="72"/>
                        </w:rPr>
                      </w:pPr>
                      <w:r>
                        <w:rPr>
                          <w:rFonts w:ascii="Calibri" w:hAnsi="Calibri" w:cs="Calibri"/>
                          <w:color w:val="FFFFFF" w:themeColor="background1"/>
                          <w:sz w:val="72"/>
                          <w:szCs w:val="72"/>
                        </w:rPr>
                        <w:t xml:space="preserve">Guidance </w:t>
                      </w:r>
                      <w:r w:rsidR="00531BE4">
                        <w:rPr>
                          <w:rFonts w:ascii="Calibri" w:hAnsi="Calibri" w:cs="Calibri"/>
                          <w:color w:val="FFFFFF" w:themeColor="background1"/>
                          <w:sz w:val="72"/>
                          <w:szCs w:val="72"/>
                        </w:rPr>
                        <w:t>Notes</w:t>
                      </w:r>
                    </w:p>
                    <w:p w14:paraId="653D1313" w14:textId="77777777" w:rsidR="00D3051B" w:rsidRDefault="00D3051B" w:rsidP="00D3051B">
                      <w:pPr>
                        <w:jc w:val="center"/>
                      </w:pPr>
                    </w:p>
                  </w:txbxContent>
                </v:textbox>
                <w10:wrap anchorx="page" anchory="page"/>
              </v:shape>
            </w:pict>
          </mc:Fallback>
        </mc:AlternateContent>
      </w:r>
    </w:p>
    <w:p w14:paraId="1E3CE987" w14:textId="77777777" w:rsidR="008E1322" w:rsidRDefault="008E1322" w:rsidP="00255A69">
      <w:pPr>
        <w:spacing w:after="0" w:line="240" w:lineRule="auto"/>
        <w:jc w:val="both"/>
        <w:rPr>
          <w:b/>
          <w:bCs/>
          <w:sz w:val="24"/>
          <w:szCs w:val="24"/>
        </w:rPr>
      </w:pPr>
    </w:p>
    <w:p w14:paraId="6987B85B" w14:textId="77777777" w:rsidR="008E1322" w:rsidRDefault="008E1322" w:rsidP="00255A69">
      <w:pPr>
        <w:spacing w:after="0" w:line="240" w:lineRule="auto"/>
        <w:jc w:val="both"/>
        <w:rPr>
          <w:b/>
          <w:bCs/>
          <w:sz w:val="24"/>
          <w:szCs w:val="24"/>
        </w:rPr>
      </w:pPr>
    </w:p>
    <w:p w14:paraId="4D7F9543" w14:textId="77777777" w:rsidR="00C2668C" w:rsidRPr="00D3051B" w:rsidRDefault="00C2668C" w:rsidP="00255A69">
      <w:pPr>
        <w:spacing w:after="0" w:line="240" w:lineRule="auto"/>
        <w:jc w:val="both"/>
        <w:rPr>
          <w:color w:val="FFFFFF" w:themeColor="background1"/>
        </w:rPr>
      </w:pPr>
    </w:p>
    <w:p w14:paraId="306DE6B4" w14:textId="77777777" w:rsidR="00A85D43" w:rsidRPr="00D3051B" w:rsidRDefault="00A85D43" w:rsidP="00255A69">
      <w:pPr>
        <w:spacing w:after="0" w:line="240" w:lineRule="auto"/>
        <w:jc w:val="both"/>
        <w:rPr>
          <w:color w:val="FFFFFF" w:themeColor="background1"/>
        </w:rPr>
      </w:pPr>
    </w:p>
    <w:p w14:paraId="2D8AA5C0" w14:textId="77777777" w:rsidR="00D3051B" w:rsidRDefault="00D3051B" w:rsidP="00255A69">
      <w:pPr>
        <w:spacing w:after="0" w:line="240" w:lineRule="auto"/>
        <w:jc w:val="both"/>
        <w:rPr>
          <w:color w:val="FFFFFF" w:themeColor="background1"/>
        </w:rPr>
      </w:pPr>
    </w:p>
    <w:p w14:paraId="5F2CC6AA" w14:textId="77777777" w:rsidR="00D3051B" w:rsidRDefault="00D3051B" w:rsidP="00255A69">
      <w:pPr>
        <w:spacing w:after="0" w:line="240" w:lineRule="auto"/>
        <w:jc w:val="both"/>
        <w:rPr>
          <w:color w:val="FFFFFF" w:themeColor="background1"/>
        </w:rPr>
      </w:pPr>
    </w:p>
    <w:p w14:paraId="2D2A0010" w14:textId="77777777" w:rsidR="00D3051B" w:rsidRDefault="00D3051B" w:rsidP="00255A69">
      <w:pPr>
        <w:spacing w:after="0" w:line="240" w:lineRule="auto"/>
        <w:jc w:val="both"/>
        <w:rPr>
          <w:color w:val="FFFFFF" w:themeColor="background1"/>
        </w:rPr>
      </w:pPr>
    </w:p>
    <w:p w14:paraId="288B57CB" w14:textId="77777777" w:rsidR="00D3051B" w:rsidRDefault="00D3051B" w:rsidP="00255A69">
      <w:pPr>
        <w:spacing w:after="0" w:line="240" w:lineRule="auto"/>
        <w:jc w:val="both"/>
        <w:rPr>
          <w:color w:val="FFFFFF" w:themeColor="background1"/>
        </w:rPr>
      </w:pPr>
    </w:p>
    <w:p w14:paraId="018E0542" w14:textId="77777777" w:rsidR="00D3051B" w:rsidRDefault="00D3051B" w:rsidP="00255A69">
      <w:pPr>
        <w:spacing w:after="0" w:line="240" w:lineRule="auto"/>
        <w:jc w:val="both"/>
        <w:rPr>
          <w:color w:val="FFFFFF" w:themeColor="background1"/>
        </w:rPr>
      </w:pPr>
    </w:p>
    <w:p w14:paraId="18F30732" w14:textId="77777777" w:rsidR="00D3051B" w:rsidRDefault="00D3051B" w:rsidP="00255A69">
      <w:pPr>
        <w:spacing w:after="0" w:line="240" w:lineRule="auto"/>
        <w:jc w:val="both"/>
        <w:rPr>
          <w:color w:val="FFFFFF" w:themeColor="background1"/>
        </w:rPr>
      </w:pPr>
    </w:p>
    <w:p w14:paraId="30FE203D" w14:textId="77777777" w:rsidR="00D3051B" w:rsidRDefault="00D3051B" w:rsidP="00255A69">
      <w:pPr>
        <w:spacing w:after="0" w:line="240" w:lineRule="auto"/>
        <w:jc w:val="both"/>
        <w:rPr>
          <w:color w:val="FFFFFF" w:themeColor="background1"/>
        </w:rPr>
      </w:pPr>
    </w:p>
    <w:p w14:paraId="26BAC7A7" w14:textId="77777777" w:rsidR="00D3051B" w:rsidRDefault="00D3051B" w:rsidP="00255A69">
      <w:pPr>
        <w:spacing w:after="0" w:line="240" w:lineRule="auto"/>
        <w:jc w:val="both"/>
        <w:rPr>
          <w:color w:val="FFFFFF" w:themeColor="background1"/>
        </w:rPr>
      </w:pPr>
    </w:p>
    <w:p w14:paraId="5CCB165F" w14:textId="77777777" w:rsidR="00D3051B" w:rsidRDefault="00D3051B" w:rsidP="00255A69">
      <w:pPr>
        <w:spacing w:after="0" w:line="240" w:lineRule="auto"/>
        <w:jc w:val="both"/>
        <w:rPr>
          <w:color w:val="FFFFFF" w:themeColor="background1"/>
        </w:rPr>
      </w:pPr>
    </w:p>
    <w:p w14:paraId="31DE44B7" w14:textId="77777777" w:rsidR="00D3051B" w:rsidRDefault="00D3051B" w:rsidP="00255A69">
      <w:pPr>
        <w:spacing w:after="0" w:line="240" w:lineRule="auto"/>
        <w:jc w:val="both"/>
        <w:rPr>
          <w:color w:val="FFFFFF" w:themeColor="background1"/>
        </w:rPr>
      </w:pPr>
    </w:p>
    <w:p w14:paraId="6F3D68CD" w14:textId="77777777" w:rsidR="00D3051B" w:rsidRDefault="00D3051B" w:rsidP="00255A69">
      <w:pPr>
        <w:spacing w:after="0" w:line="240" w:lineRule="auto"/>
        <w:jc w:val="both"/>
        <w:rPr>
          <w:color w:val="FFFFFF" w:themeColor="background1"/>
        </w:rPr>
      </w:pPr>
    </w:p>
    <w:p w14:paraId="41600684" w14:textId="77777777" w:rsidR="00D3051B" w:rsidRDefault="00D3051B" w:rsidP="00255A69">
      <w:pPr>
        <w:spacing w:after="0" w:line="240" w:lineRule="auto"/>
        <w:jc w:val="both"/>
      </w:pPr>
    </w:p>
    <w:p w14:paraId="1E8C33EE" w14:textId="77777777" w:rsidR="00D3051B" w:rsidRDefault="00D3051B" w:rsidP="00255A69">
      <w:pPr>
        <w:spacing w:after="0" w:line="240" w:lineRule="auto"/>
        <w:jc w:val="both"/>
      </w:pPr>
    </w:p>
    <w:p w14:paraId="33DB81E7" w14:textId="77777777" w:rsidR="00D3051B" w:rsidRDefault="00D3051B" w:rsidP="00255A69">
      <w:pPr>
        <w:spacing w:after="0" w:line="240" w:lineRule="auto"/>
        <w:jc w:val="both"/>
      </w:pPr>
    </w:p>
    <w:p w14:paraId="1B9E7823" w14:textId="77777777" w:rsidR="00D3051B" w:rsidRDefault="00D3051B" w:rsidP="00255A69">
      <w:pPr>
        <w:spacing w:after="0" w:line="240" w:lineRule="auto"/>
        <w:jc w:val="both"/>
      </w:pPr>
    </w:p>
    <w:p w14:paraId="50F0C6D1" w14:textId="77777777" w:rsidR="00D3051B" w:rsidRDefault="00D3051B" w:rsidP="00255A69">
      <w:pPr>
        <w:spacing w:after="0" w:line="240" w:lineRule="auto"/>
        <w:jc w:val="both"/>
      </w:pPr>
    </w:p>
    <w:p w14:paraId="12837DDC" w14:textId="77777777" w:rsidR="00D3051B" w:rsidRDefault="00D3051B" w:rsidP="00255A69">
      <w:pPr>
        <w:spacing w:after="0" w:line="240" w:lineRule="auto"/>
        <w:jc w:val="both"/>
      </w:pPr>
    </w:p>
    <w:p w14:paraId="76539DC3" w14:textId="77777777" w:rsidR="00D3051B" w:rsidRDefault="00D3051B" w:rsidP="00255A69">
      <w:pPr>
        <w:spacing w:after="0" w:line="240" w:lineRule="auto"/>
        <w:jc w:val="both"/>
      </w:pPr>
    </w:p>
    <w:p w14:paraId="24C2A5DF" w14:textId="77777777" w:rsidR="00B01382" w:rsidRDefault="00B01382" w:rsidP="00B01382">
      <w:pPr>
        <w:spacing w:after="0" w:line="240" w:lineRule="auto"/>
        <w:rPr>
          <w:sz w:val="24"/>
          <w:szCs w:val="24"/>
        </w:rPr>
      </w:pPr>
      <w:r w:rsidRPr="00B01382">
        <w:rPr>
          <w:sz w:val="24"/>
          <w:szCs w:val="24"/>
        </w:rPr>
        <w:t>Thank you for your interest in our Sustainable Fashion Grants Programme. This document provides an overview of the grants and the process to apply.</w:t>
      </w:r>
    </w:p>
    <w:p w14:paraId="04935F8D" w14:textId="77777777" w:rsidR="00B01382" w:rsidRDefault="00B01382" w:rsidP="00B01382">
      <w:pPr>
        <w:spacing w:after="0" w:line="240" w:lineRule="auto"/>
        <w:rPr>
          <w:sz w:val="24"/>
          <w:szCs w:val="24"/>
        </w:rPr>
      </w:pPr>
    </w:p>
    <w:p w14:paraId="18221EBD" w14:textId="24C56676" w:rsidR="004764D5" w:rsidRPr="0096142A" w:rsidRDefault="00B01382" w:rsidP="00B01382">
      <w:pPr>
        <w:spacing w:after="0" w:line="240" w:lineRule="auto"/>
        <w:rPr>
          <w:sz w:val="24"/>
          <w:szCs w:val="24"/>
        </w:rPr>
      </w:pPr>
      <w:r w:rsidRPr="00B01382">
        <w:rPr>
          <w:sz w:val="24"/>
          <w:szCs w:val="24"/>
        </w:rPr>
        <w:t>We look forward to receiving your applications and hearing your ideas for a more sustainable and regenerative future for fashion in Pakistan.</w:t>
      </w:r>
      <w:r>
        <w:rPr>
          <w:sz w:val="24"/>
          <w:szCs w:val="24"/>
        </w:rPr>
        <w:br/>
      </w:r>
    </w:p>
    <w:p w14:paraId="435CCEB8" w14:textId="5B34EAD7" w:rsidR="00C2668C" w:rsidRPr="0096142A" w:rsidRDefault="00C2668C" w:rsidP="00255A69">
      <w:pPr>
        <w:spacing w:after="0" w:line="240" w:lineRule="auto"/>
        <w:jc w:val="both"/>
        <w:rPr>
          <w:sz w:val="24"/>
          <w:szCs w:val="24"/>
        </w:rPr>
      </w:pPr>
      <w:r w:rsidRPr="0096142A">
        <w:rPr>
          <w:sz w:val="24"/>
          <w:szCs w:val="24"/>
        </w:rPr>
        <w:t xml:space="preserve">The Pakistan Arts Team </w:t>
      </w:r>
    </w:p>
    <w:p w14:paraId="00254D68" w14:textId="3217500C" w:rsidR="00C2668C" w:rsidRDefault="00C2668C" w:rsidP="00255A69">
      <w:pPr>
        <w:spacing w:after="0" w:line="240" w:lineRule="auto"/>
        <w:jc w:val="both"/>
      </w:pPr>
    </w:p>
    <w:p w14:paraId="436697DB" w14:textId="51DC76F6" w:rsidR="00C2668C" w:rsidRDefault="00C2668C" w:rsidP="00255A69">
      <w:pPr>
        <w:spacing w:after="0" w:line="240" w:lineRule="auto"/>
        <w:jc w:val="both"/>
      </w:pPr>
    </w:p>
    <w:p w14:paraId="11CCA35F" w14:textId="72A42B7B" w:rsidR="00C2668C" w:rsidRDefault="00C2668C" w:rsidP="00255A69">
      <w:pPr>
        <w:spacing w:after="0" w:line="240" w:lineRule="auto"/>
        <w:jc w:val="both"/>
      </w:pPr>
    </w:p>
    <w:p w14:paraId="1F2501D3" w14:textId="77777777" w:rsidR="00C2668C" w:rsidRDefault="00C2668C" w:rsidP="00255A69">
      <w:pPr>
        <w:spacing w:after="0" w:line="240" w:lineRule="auto"/>
        <w:jc w:val="both"/>
      </w:pPr>
    </w:p>
    <w:p w14:paraId="09E28EC3" w14:textId="77777777" w:rsidR="00C2668C" w:rsidRDefault="00C2668C" w:rsidP="00255A69">
      <w:pPr>
        <w:spacing w:after="0" w:line="240" w:lineRule="auto"/>
        <w:jc w:val="both"/>
      </w:pPr>
    </w:p>
    <w:p w14:paraId="2C1B77B1" w14:textId="77777777" w:rsidR="00C2668C" w:rsidRDefault="00C2668C" w:rsidP="00255A69">
      <w:pPr>
        <w:spacing w:after="0" w:line="240" w:lineRule="auto"/>
        <w:jc w:val="both"/>
      </w:pPr>
    </w:p>
    <w:p w14:paraId="7F6DC3E1" w14:textId="77777777" w:rsidR="00C2668C" w:rsidRDefault="00C2668C" w:rsidP="00255A69">
      <w:pPr>
        <w:spacing w:after="0" w:line="240" w:lineRule="auto"/>
        <w:jc w:val="both"/>
      </w:pPr>
    </w:p>
    <w:p w14:paraId="7D92640E" w14:textId="77777777" w:rsidR="00C2668C" w:rsidRDefault="00C2668C" w:rsidP="00255A69">
      <w:pPr>
        <w:spacing w:after="0" w:line="240" w:lineRule="auto"/>
        <w:jc w:val="both"/>
      </w:pPr>
    </w:p>
    <w:p w14:paraId="752E2047" w14:textId="77777777" w:rsidR="00C2668C" w:rsidRDefault="00C2668C" w:rsidP="00255A69">
      <w:pPr>
        <w:spacing w:after="0" w:line="240" w:lineRule="auto"/>
        <w:jc w:val="both"/>
      </w:pPr>
    </w:p>
    <w:p w14:paraId="64CF5400" w14:textId="77777777" w:rsidR="00C2668C" w:rsidRDefault="00C2668C" w:rsidP="00255A69">
      <w:pPr>
        <w:spacing w:after="0" w:line="240" w:lineRule="auto"/>
        <w:jc w:val="both"/>
      </w:pPr>
    </w:p>
    <w:p w14:paraId="3EF9C351" w14:textId="77777777" w:rsidR="00C2668C" w:rsidRDefault="00C2668C" w:rsidP="00255A69">
      <w:pPr>
        <w:spacing w:after="0" w:line="240" w:lineRule="auto"/>
        <w:jc w:val="both"/>
      </w:pPr>
    </w:p>
    <w:p w14:paraId="0CACFC62" w14:textId="598020FC" w:rsidR="00D3051B" w:rsidRDefault="00D3051B" w:rsidP="00255A69">
      <w:pPr>
        <w:spacing w:after="0" w:line="240" w:lineRule="auto"/>
        <w:jc w:val="both"/>
      </w:pPr>
    </w:p>
    <w:p w14:paraId="67C3F3A8" w14:textId="77777777" w:rsidR="00D3051B" w:rsidRDefault="00D3051B" w:rsidP="00255A69">
      <w:pPr>
        <w:spacing w:after="0" w:line="240" w:lineRule="auto"/>
        <w:jc w:val="both"/>
      </w:pPr>
    </w:p>
    <w:p w14:paraId="30420BE1" w14:textId="77777777" w:rsidR="00B01382" w:rsidRDefault="00B01382" w:rsidP="00255A69">
      <w:pPr>
        <w:spacing w:after="0" w:line="240" w:lineRule="auto"/>
        <w:jc w:val="both"/>
        <w:rPr>
          <w:b/>
          <w:bCs/>
          <w:color w:val="1F3864" w:themeColor="accent1" w:themeShade="80"/>
          <w:sz w:val="36"/>
          <w:szCs w:val="36"/>
        </w:rPr>
      </w:pPr>
    </w:p>
    <w:p w14:paraId="74EC9C14" w14:textId="43F88639" w:rsidR="00C2668C" w:rsidRPr="00D3051B" w:rsidRDefault="00F11C51" w:rsidP="00255A69">
      <w:pPr>
        <w:spacing w:after="0" w:line="240" w:lineRule="auto"/>
        <w:jc w:val="both"/>
        <w:rPr>
          <w:b/>
          <w:bCs/>
          <w:color w:val="1F3864" w:themeColor="accent1" w:themeShade="80"/>
          <w:sz w:val="36"/>
          <w:szCs w:val="36"/>
        </w:rPr>
      </w:pPr>
      <w:r>
        <w:rPr>
          <w:b/>
          <w:bCs/>
          <w:color w:val="1F3864" w:themeColor="accent1" w:themeShade="80"/>
          <w:sz w:val="36"/>
          <w:szCs w:val="36"/>
        </w:rPr>
        <w:lastRenderedPageBreak/>
        <w:t>Sustainable Fashion</w:t>
      </w:r>
      <w:r w:rsidR="00C2668C" w:rsidRPr="00D3051B">
        <w:rPr>
          <w:b/>
          <w:bCs/>
          <w:color w:val="1F3864" w:themeColor="accent1" w:themeShade="80"/>
          <w:sz w:val="36"/>
          <w:szCs w:val="36"/>
        </w:rPr>
        <w:t xml:space="preserve"> Grants 202</w:t>
      </w:r>
      <w:r>
        <w:rPr>
          <w:b/>
          <w:bCs/>
          <w:color w:val="1F3864" w:themeColor="accent1" w:themeShade="80"/>
          <w:sz w:val="36"/>
          <w:szCs w:val="36"/>
        </w:rPr>
        <w:t>4</w:t>
      </w:r>
      <w:r w:rsidR="00C2668C" w:rsidRPr="00D3051B">
        <w:rPr>
          <w:b/>
          <w:bCs/>
          <w:color w:val="1F3864" w:themeColor="accent1" w:themeShade="80"/>
          <w:sz w:val="36"/>
          <w:szCs w:val="36"/>
        </w:rPr>
        <w:t>-202</w:t>
      </w:r>
      <w:r>
        <w:rPr>
          <w:b/>
          <w:bCs/>
          <w:color w:val="1F3864" w:themeColor="accent1" w:themeShade="80"/>
          <w:sz w:val="36"/>
          <w:szCs w:val="36"/>
        </w:rPr>
        <w:t>5</w:t>
      </w:r>
    </w:p>
    <w:p w14:paraId="02E077F4" w14:textId="77777777" w:rsidR="00D3051B" w:rsidRPr="00A75D7A" w:rsidRDefault="00D3051B" w:rsidP="00255A69">
      <w:pPr>
        <w:spacing w:after="0" w:line="240" w:lineRule="auto"/>
        <w:jc w:val="both"/>
      </w:pPr>
    </w:p>
    <w:p w14:paraId="4E7E02F2" w14:textId="446CFF55" w:rsidR="00C72933" w:rsidRPr="004A6BAE" w:rsidRDefault="00C72933" w:rsidP="00C72933">
      <w:r w:rsidRPr="004A6BAE">
        <w:t xml:space="preserve">We are pleased to announce the launch of our Sustainable Fashion Grants Programme. </w:t>
      </w:r>
      <w:r w:rsidR="009F0DD9" w:rsidRPr="009F0DD9">
        <w:t>This fund will offer two grants, each worth up to £</w:t>
      </w:r>
      <w:r w:rsidR="009F0DD9">
        <w:t>12</w:t>
      </w:r>
      <w:r w:rsidR="009F0DD9" w:rsidRPr="009F0DD9">
        <w:t>,000</w:t>
      </w:r>
      <w:r w:rsidR="00450E01">
        <w:t xml:space="preserve"> </w:t>
      </w:r>
      <w:r w:rsidRPr="004A6BAE">
        <w:t>to support projects with the potential to drive sustainable change in Pakistan’s textile and fashion industry through innovative approaches that emphasize regenerative practices, transparency, and conscious consumerism.</w:t>
      </w:r>
    </w:p>
    <w:p w14:paraId="5343CE29" w14:textId="248C3693" w:rsidR="00C72933" w:rsidRPr="004A6BAE" w:rsidRDefault="00C72933" w:rsidP="00C72933">
      <w:r w:rsidRPr="004A6BAE">
        <w:t>Grants will be awarded to projects that demonstrate impactful and innovative approaches to sustainable fashion, leveraging indigenous knowledge and international best practices. Projects should foster meaningful progress in areas such as thrifting, recycling, waste reduction, and ethical production, and contribute to a wider understanding of sustainable fashion practices within Pakistan and beyond.</w:t>
      </w:r>
    </w:p>
    <w:p w14:paraId="6B48E956" w14:textId="77777777" w:rsidR="00C72933" w:rsidRPr="004A6BAE" w:rsidRDefault="00C72933" w:rsidP="00C72933">
      <w:r w:rsidRPr="004A6BAE">
        <w:t>Projects funded by this grant will engage local communities and help mobilize public support for sustainable fashion, drawing inspiration from successful initiatives in the UK and other countries.</w:t>
      </w:r>
    </w:p>
    <w:p w14:paraId="672C7E67" w14:textId="77777777" w:rsidR="00C72933" w:rsidRPr="004A6BAE" w:rsidRDefault="00C72933" w:rsidP="00C72933">
      <w:r w:rsidRPr="004A6BAE">
        <w:rPr>
          <w:b/>
          <w:bCs/>
        </w:rPr>
        <w:t>Eligibility Criteria and Considerations</w:t>
      </w:r>
    </w:p>
    <w:p w14:paraId="30FA207E" w14:textId="77777777" w:rsidR="00C72933" w:rsidRPr="004A6BAE" w:rsidRDefault="00C72933" w:rsidP="00C72933">
      <w:r w:rsidRPr="004A6BAE">
        <w:t>To be eligible for funding:</w:t>
      </w:r>
    </w:p>
    <w:p w14:paraId="06BD4AE8" w14:textId="77777777" w:rsidR="00C72933" w:rsidRPr="004A6BAE" w:rsidRDefault="00C72933" w:rsidP="00C72933">
      <w:pPr>
        <w:numPr>
          <w:ilvl w:val="0"/>
          <w:numId w:val="7"/>
        </w:numPr>
      </w:pPr>
      <w:r w:rsidRPr="004A6BAE">
        <w:rPr>
          <w:b/>
          <w:bCs/>
        </w:rPr>
        <w:t>Applicants</w:t>
      </w:r>
      <w:r w:rsidRPr="004A6BAE">
        <w:t xml:space="preserve"> must be based in Pakistan and can include individual practitioners, collectives, NGOs, social enterprises, or start-ups.</w:t>
      </w:r>
    </w:p>
    <w:p w14:paraId="26EF648C" w14:textId="77777777" w:rsidR="00C72933" w:rsidRPr="004A6BAE" w:rsidRDefault="00C72933" w:rsidP="00C72933">
      <w:pPr>
        <w:numPr>
          <w:ilvl w:val="0"/>
          <w:numId w:val="7"/>
        </w:numPr>
      </w:pPr>
      <w:r w:rsidRPr="004A6BAE">
        <w:rPr>
          <w:b/>
          <w:bCs/>
        </w:rPr>
        <w:t>Focus on Sustainability:</w:t>
      </w:r>
      <w:r w:rsidRPr="004A6BAE">
        <w:t xml:space="preserve"> Proposals should address key areas of sustainability, including thrifting, recycling, material sourcing, or ethical production. Projects with a clear focus on waste reduction and promoting a culture of conscious fashion will be prioritized.</w:t>
      </w:r>
    </w:p>
    <w:p w14:paraId="48F12686" w14:textId="77777777" w:rsidR="00C72933" w:rsidRPr="004A6BAE" w:rsidRDefault="00C72933" w:rsidP="00C72933">
      <w:pPr>
        <w:numPr>
          <w:ilvl w:val="0"/>
          <w:numId w:val="7"/>
        </w:numPr>
      </w:pPr>
      <w:r w:rsidRPr="004A6BAE">
        <w:rPr>
          <w:b/>
          <w:bCs/>
        </w:rPr>
        <w:t>Knowledge Exchange:</w:t>
      </w:r>
      <w:r w:rsidRPr="004A6BAE">
        <w:t xml:space="preserve"> Applicants should demonstrate an understanding of both local opportunities and challenges, with an openness to integrate international best practices and collaborate with experts from the UK and South Asia.</w:t>
      </w:r>
    </w:p>
    <w:p w14:paraId="665FD073" w14:textId="77777777" w:rsidR="00C72933" w:rsidRPr="004A6BAE" w:rsidRDefault="00C72933" w:rsidP="00C72933">
      <w:r w:rsidRPr="004A6BAE">
        <w:rPr>
          <w:b/>
          <w:bCs/>
        </w:rPr>
        <w:t>Financial Requirements and Budgeting</w:t>
      </w:r>
    </w:p>
    <w:p w14:paraId="04CCA997" w14:textId="77777777" w:rsidR="00C72933" w:rsidRPr="004A6BAE" w:rsidRDefault="00C72933" w:rsidP="00C72933">
      <w:r w:rsidRPr="004A6BAE">
        <w:t>Applicants must submit a detailed budget as part of their application, covering essential project costs, including:</w:t>
      </w:r>
    </w:p>
    <w:p w14:paraId="3A92C937" w14:textId="77777777" w:rsidR="00C72933" w:rsidRPr="004A6BAE" w:rsidRDefault="00C72933" w:rsidP="00C72933">
      <w:pPr>
        <w:numPr>
          <w:ilvl w:val="0"/>
          <w:numId w:val="8"/>
        </w:numPr>
      </w:pPr>
      <w:r w:rsidRPr="004A6BAE">
        <w:t>Overheads and contingencies (set at 5% each of your total budget).</w:t>
      </w:r>
    </w:p>
    <w:p w14:paraId="2C3E2823" w14:textId="77777777" w:rsidR="00C72933" w:rsidRPr="004A6BAE" w:rsidRDefault="00C72933" w:rsidP="00C72933">
      <w:pPr>
        <w:numPr>
          <w:ilvl w:val="0"/>
          <w:numId w:val="8"/>
        </w:numPr>
      </w:pPr>
      <w:r w:rsidRPr="004A6BAE">
        <w:t>Costs related to public engagement, outreach, and knowledge-sharing initiatives.</w:t>
      </w:r>
    </w:p>
    <w:p w14:paraId="6796826E" w14:textId="77777777" w:rsidR="00C72933" w:rsidRPr="004A6BAE" w:rsidRDefault="00C72933" w:rsidP="00C72933">
      <w:pPr>
        <w:numPr>
          <w:ilvl w:val="0"/>
          <w:numId w:val="8"/>
        </w:numPr>
      </w:pPr>
      <w:r w:rsidRPr="004A6BAE">
        <w:t>Any projected taxes, bank transfer fees, and costs related to securing mentorship from UK-based experts.</w:t>
      </w:r>
    </w:p>
    <w:p w14:paraId="1416AD40" w14:textId="77777777" w:rsidR="00C72933" w:rsidRPr="004A6BAE" w:rsidRDefault="00C72933" w:rsidP="00C72933">
      <w:r w:rsidRPr="004A6BAE">
        <w:t xml:space="preserve">A downloadable budget template is available on our website, which should be submitted as part of the online application form. Note that a minimum of </w:t>
      </w:r>
      <w:r>
        <w:t>7</w:t>
      </w:r>
      <w:r w:rsidRPr="004A6BAE">
        <w:t>0% of the total budget must directly support activities within Pakistan.</w:t>
      </w:r>
    </w:p>
    <w:p w14:paraId="45012A52" w14:textId="77777777" w:rsidR="00C72933" w:rsidRPr="004A6BAE" w:rsidRDefault="00C72933" w:rsidP="00C72933">
      <w:r w:rsidRPr="004A6BAE">
        <w:rPr>
          <w:b/>
          <w:bCs/>
        </w:rPr>
        <w:t>Mentorship and Support</w:t>
      </w:r>
    </w:p>
    <w:p w14:paraId="58C15CDC" w14:textId="77777777" w:rsidR="00C72933" w:rsidRPr="004A6BAE" w:rsidRDefault="00C72933" w:rsidP="00C72933">
      <w:r w:rsidRPr="004A6BAE">
        <w:t>Grantees will receive mentorship from leading sustainable fashion experts from Pakistan and the UK. This mentorship will provide valuable insights into industry best practices, sustainable methods, and guidance on developing and implementing impactful strategies.</w:t>
      </w:r>
    </w:p>
    <w:p w14:paraId="0D14524B" w14:textId="77777777" w:rsidR="00C72933" w:rsidRPr="004A6BAE" w:rsidRDefault="00C72933" w:rsidP="00C72933">
      <w:r w:rsidRPr="004A6BAE">
        <w:rPr>
          <w:b/>
          <w:bCs/>
        </w:rPr>
        <w:t>Access and Inclusion</w:t>
      </w:r>
    </w:p>
    <w:p w14:paraId="5FA5D013" w14:textId="77777777" w:rsidR="00C72933" w:rsidRPr="004A6BAE" w:rsidRDefault="00C72933" w:rsidP="00C72933">
      <w:r w:rsidRPr="004A6BAE">
        <w:lastRenderedPageBreak/>
        <w:t>In alignment with our commitment to inclusivity, we encourage projects that are accessible to diverse communities. Costs associated with accessibility (e.g., interpretation or translation) should be included in the budget if applicable.</w:t>
      </w:r>
    </w:p>
    <w:p w14:paraId="772C5805" w14:textId="77777777" w:rsidR="00C72933" w:rsidRPr="004A6BAE" w:rsidRDefault="00C72933" w:rsidP="00C72933">
      <w:r w:rsidRPr="004A6BAE">
        <w:rPr>
          <w:b/>
          <w:bCs/>
        </w:rPr>
        <w:t>Application Process</w:t>
      </w:r>
    </w:p>
    <w:p w14:paraId="7B399FF7" w14:textId="77777777" w:rsidR="00C72933" w:rsidRPr="004A6BAE" w:rsidRDefault="00C72933" w:rsidP="00C72933">
      <w:r w:rsidRPr="004A6BAE">
        <w:t>Applicants are requested to fill out the online application form available on our website. Along with the form, applicants must submit a budget and activity timeline via a Google Drive link. Applications must be submitted by the deadline indicated below.</w:t>
      </w:r>
    </w:p>
    <w:p w14:paraId="6CBAB326" w14:textId="77777777" w:rsidR="00C72933" w:rsidRPr="004A6BAE" w:rsidRDefault="00000000" w:rsidP="00C72933">
      <w:r>
        <w:pict w14:anchorId="6070EDE9">
          <v:rect id="_x0000_i1027" style="width:0;height:1.5pt" o:hralign="center" o:hrstd="t" o:hr="t" fillcolor="#a0a0a0" stroked="f"/>
        </w:pict>
      </w:r>
    </w:p>
    <w:p w14:paraId="5177B2B6" w14:textId="4BA851C9" w:rsidR="00C72933" w:rsidRPr="004A6BAE" w:rsidRDefault="00C72933" w:rsidP="00C72933">
      <w:r w:rsidRPr="004A6BAE">
        <w:t xml:space="preserve">For further information and to join an information session, please refer to our website. For any questions not addressed in this document, you may contact us at </w:t>
      </w:r>
      <w:hyperlink r:id="rId9" w:history="1">
        <w:r w:rsidR="00A23EC6" w:rsidRPr="002055D8">
          <w:rPr>
            <w:rStyle w:val="Hyperlink"/>
          </w:rPr>
          <w:t>opencallgrants@britishcouncil.org.pk</w:t>
        </w:r>
      </w:hyperlink>
    </w:p>
    <w:p w14:paraId="780FDE55" w14:textId="77777777" w:rsidR="00C72933" w:rsidRPr="004A6BAE" w:rsidRDefault="00C72933" w:rsidP="00C72933">
      <w:r w:rsidRPr="004A6BAE">
        <w:rPr>
          <w:b/>
          <w:bCs/>
        </w:rPr>
        <w:t>Key Dates</w:t>
      </w:r>
    </w:p>
    <w:p w14:paraId="13D16A81" w14:textId="0E17850D" w:rsidR="00C72933" w:rsidRPr="004A6BAE" w:rsidRDefault="00C72933" w:rsidP="00C72933">
      <w:pPr>
        <w:numPr>
          <w:ilvl w:val="0"/>
          <w:numId w:val="9"/>
        </w:numPr>
      </w:pPr>
      <w:r w:rsidRPr="004A6BAE">
        <w:rPr>
          <w:b/>
          <w:bCs/>
        </w:rPr>
        <w:t>Application opens:</w:t>
      </w:r>
      <w:r w:rsidRPr="004A6BAE">
        <w:t xml:space="preserve"> </w:t>
      </w:r>
      <w:r>
        <w:t>0</w:t>
      </w:r>
      <w:r w:rsidR="009F0617">
        <w:t>9</w:t>
      </w:r>
      <w:r>
        <w:t xml:space="preserve"> November 2024 </w:t>
      </w:r>
    </w:p>
    <w:p w14:paraId="63EF81A5" w14:textId="77777777" w:rsidR="00C72933" w:rsidRPr="004A6BAE" w:rsidRDefault="00C72933" w:rsidP="00C72933">
      <w:pPr>
        <w:numPr>
          <w:ilvl w:val="0"/>
          <w:numId w:val="9"/>
        </w:numPr>
      </w:pPr>
      <w:r w:rsidRPr="004A6BAE">
        <w:rPr>
          <w:b/>
          <w:bCs/>
        </w:rPr>
        <w:t>Information Session and Q&amp;A:</w:t>
      </w:r>
      <w:r w:rsidRPr="004A6BAE">
        <w:t xml:space="preserve"> </w:t>
      </w:r>
      <w:r>
        <w:t>21 November 2024</w:t>
      </w:r>
    </w:p>
    <w:p w14:paraId="764D8C47" w14:textId="77777777" w:rsidR="00C72933" w:rsidRPr="004A6BAE" w:rsidRDefault="00C72933" w:rsidP="00C72933">
      <w:pPr>
        <w:numPr>
          <w:ilvl w:val="0"/>
          <w:numId w:val="9"/>
        </w:numPr>
      </w:pPr>
      <w:r w:rsidRPr="004A6BAE">
        <w:rPr>
          <w:b/>
          <w:bCs/>
        </w:rPr>
        <w:t>Deadline for Clarification Questions:</w:t>
      </w:r>
      <w:r w:rsidRPr="004A6BAE">
        <w:t xml:space="preserve"> </w:t>
      </w:r>
      <w:r>
        <w:t>22 November 2024</w:t>
      </w:r>
    </w:p>
    <w:p w14:paraId="180B6ADE" w14:textId="703A863F" w:rsidR="00C72933" w:rsidRPr="004A6BAE" w:rsidRDefault="00C72933" w:rsidP="00C72933">
      <w:pPr>
        <w:numPr>
          <w:ilvl w:val="0"/>
          <w:numId w:val="9"/>
        </w:numPr>
      </w:pPr>
      <w:r w:rsidRPr="004A6BAE">
        <w:rPr>
          <w:b/>
          <w:bCs/>
        </w:rPr>
        <w:t>Application Submission Deadline:</w:t>
      </w:r>
      <w:r w:rsidRPr="004A6BAE">
        <w:t xml:space="preserve"> </w:t>
      </w:r>
      <w:r w:rsidR="009F0617">
        <w:t>30</w:t>
      </w:r>
      <w:r>
        <w:t xml:space="preserve"> November 2024</w:t>
      </w:r>
    </w:p>
    <w:p w14:paraId="090F8FDB" w14:textId="77777777" w:rsidR="00C72933" w:rsidRPr="004A6BAE" w:rsidRDefault="00C72933" w:rsidP="00C72933">
      <w:pPr>
        <w:numPr>
          <w:ilvl w:val="0"/>
          <w:numId w:val="9"/>
        </w:numPr>
      </w:pPr>
      <w:r w:rsidRPr="004A6BAE">
        <w:rPr>
          <w:b/>
          <w:bCs/>
        </w:rPr>
        <w:t>Award Announcement:</w:t>
      </w:r>
      <w:r w:rsidRPr="004A6BAE">
        <w:t xml:space="preserve"> </w:t>
      </w:r>
      <w:r>
        <w:t xml:space="preserve">11 -13 December 2024 </w:t>
      </w:r>
    </w:p>
    <w:p w14:paraId="5AC915A8" w14:textId="3FF9E3AB" w:rsidR="0047242B" w:rsidRPr="0059134E" w:rsidRDefault="00C72933" w:rsidP="0059134E">
      <w:r w:rsidRPr="004A6BAE">
        <w:t>We look forward to your participation in creating a more sustainable and ethical future for Pakistan’s fashion industry</w:t>
      </w:r>
      <w:r w:rsidR="0059134E">
        <w:t>.</w:t>
      </w:r>
    </w:p>
    <w:sectPr w:rsidR="0047242B" w:rsidRPr="0059134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49655" w14:textId="77777777" w:rsidR="00E66E78" w:rsidRDefault="00E66E78" w:rsidP="00924374">
      <w:pPr>
        <w:spacing w:after="0" w:line="240" w:lineRule="auto"/>
      </w:pPr>
      <w:r>
        <w:separator/>
      </w:r>
    </w:p>
  </w:endnote>
  <w:endnote w:type="continuationSeparator" w:id="0">
    <w:p w14:paraId="62976613" w14:textId="77777777" w:rsidR="00E66E78" w:rsidRDefault="00E66E78" w:rsidP="00924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74D42" w14:textId="6FDC1750" w:rsidR="006B1970" w:rsidRDefault="006B1970">
    <w:pPr>
      <w:pStyle w:val="Footer"/>
    </w:pPr>
    <w:r w:rsidRPr="00CD1F6F">
      <w:rPr>
        <w:rFonts w:cs="Arial"/>
        <w:color w:val="44546A" w:themeColor="text2"/>
        <w:sz w:val="24"/>
        <w:szCs w:val="26"/>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A955C" w14:textId="77777777" w:rsidR="00E66E78" w:rsidRDefault="00E66E78" w:rsidP="00924374">
      <w:pPr>
        <w:spacing w:after="0" w:line="240" w:lineRule="auto"/>
      </w:pPr>
      <w:r>
        <w:separator/>
      </w:r>
    </w:p>
  </w:footnote>
  <w:footnote w:type="continuationSeparator" w:id="0">
    <w:p w14:paraId="3F59F30B" w14:textId="77777777" w:rsidR="00E66E78" w:rsidRDefault="00E66E78" w:rsidP="00924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253ED"/>
    <w:multiLevelType w:val="multilevel"/>
    <w:tmpl w:val="ED3A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8E2664"/>
    <w:multiLevelType w:val="multilevel"/>
    <w:tmpl w:val="1996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B31B0B"/>
    <w:multiLevelType w:val="hybridMultilevel"/>
    <w:tmpl w:val="76BCA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3FE5FA9"/>
    <w:multiLevelType w:val="multilevel"/>
    <w:tmpl w:val="43E6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6473EA"/>
    <w:multiLevelType w:val="multilevel"/>
    <w:tmpl w:val="6396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FE0E7E"/>
    <w:multiLevelType w:val="multilevel"/>
    <w:tmpl w:val="45F63DE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6F4862DB"/>
    <w:multiLevelType w:val="multilevel"/>
    <w:tmpl w:val="48C0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5D162A"/>
    <w:multiLevelType w:val="hybridMultilevel"/>
    <w:tmpl w:val="07C45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7116B9"/>
    <w:multiLevelType w:val="multilevel"/>
    <w:tmpl w:val="B3FC60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65630035">
    <w:abstractNumId w:val="5"/>
  </w:num>
  <w:num w:numId="2" w16cid:durableId="1329599757">
    <w:abstractNumId w:val="8"/>
  </w:num>
  <w:num w:numId="3" w16cid:durableId="1958753187">
    <w:abstractNumId w:val="2"/>
  </w:num>
  <w:num w:numId="4" w16cid:durableId="386539420">
    <w:abstractNumId w:val="7"/>
  </w:num>
  <w:num w:numId="5" w16cid:durableId="1500345510">
    <w:abstractNumId w:val="4"/>
  </w:num>
  <w:num w:numId="6" w16cid:durableId="1857228262">
    <w:abstractNumId w:val="3"/>
  </w:num>
  <w:num w:numId="7" w16cid:durableId="1922131330">
    <w:abstractNumId w:val="0"/>
  </w:num>
  <w:num w:numId="8" w16cid:durableId="847721537">
    <w:abstractNumId w:val="6"/>
  </w:num>
  <w:num w:numId="9" w16cid:durableId="340356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68C"/>
    <w:rsid w:val="00010567"/>
    <w:rsid w:val="0002625B"/>
    <w:rsid w:val="00033D7C"/>
    <w:rsid w:val="00076C1C"/>
    <w:rsid w:val="000D2359"/>
    <w:rsid w:val="001143CA"/>
    <w:rsid w:val="0012327D"/>
    <w:rsid w:val="001466FE"/>
    <w:rsid w:val="00147221"/>
    <w:rsid w:val="00180C86"/>
    <w:rsid w:val="001A0391"/>
    <w:rsid w:val="001D4820"/>
    <w:rsid w:val="00200D7C"/>
    <w:rsid w:val="00255A69"/>
    <w:rsid w:val="00350392"/>
    <w:rsid w:val="00363064"/>
    <w:rsid w:val="00372BD2"/>
    <w:rsid w:val="003C5502"/>
    <w:rsid w:val="003D5B2E"/>
    <w:rsid w:val="00410179"/>
    <w:rsid w:val="0044507A"/>
    <w:rsid w:val="00450A21"/>
    <w:rsid w:val="00450E01"/>
    <w:rsid w:val="00454FFD"/>
    <w:rsid w:val="0047242B"/>
    <w:rsid w:val="004764D5"/>
    <w:rsid w:val="004801CA"/>
    <w:rsid w:val="004817B5"/>
    <w:rsid w:val="004A139E"/>
    <w:rsid w:val="00531BE4"/>
    <w:rsid w:val="00556AE1"/>
    <w:rsid w:val="0059134E"/>
    <w:rsid w:val="005C7D6A"/>
    <w:rsid w:val="00606478"/>
    <w:rsid w:val="006B1970"/>
    <w:rsid w:val="006D0EEB"/>
    <w:rsid w:val="006D6A80"/>
    <w:rsid w:val="006E419D"/>
    <w:rsid w:val="0070733C"/>
    <w:rsid w:val="00710E4C"/>
    <w:rsid w:val="007861BE"/>
    <w:rsid w:val="0079591B"/>
    <w:rsid w:val="007C0140"/>
    <w:rsid w:val="007C2CF7"/>
    <w:rsid w:val="0082560A"/>
    <w:rsid w:val="00844487"/>
    <w:rsid w:val="008517B4"/>
    <w:rsid w:val="008A7A6C"/>
    <w:rsid w:val="008B21DD"/>
    <w:rsid w:val="008E1322"/>
    <w:rsid w:val="008F3BB9"/>
    <w:rsid w:val="00924374"/>
    <w:rsid w:val="00947CE6"/>
    <w:rsid w:val="0096142A"/>
    <w:rsid w:val="00996806"/>
    <w:rsid w:val="009B7661"/>
    <w:rsid w:val="009D7956"/>
    <w:rsid w:val="009F0617"/>
    <w:rsid w:val="009F0DD9"/>
    <w:rsid w:val="00A143F3"/>
    <w:rsid w:val="00A23EC6"/>
    <w:rsid w:val="00A40152"/>
    <w:rsid w:val="00A742A9"/>
    <w:rsid w:val="00A75D7A"/>
    <w:rsid w:val="00A850C7"/>
    <w:rsid w:val="00A85D43"/>
    <w:rsid w:val="00B01382"/>
    <w:rsid w:val="00B143BB"/>
    <w:rsid w:val="00B26AB2"/>
    <w:rsid w:val="00BB6DB6"/>
    <w:rsid w:val="00C17E32"/>
    <w:rsid w:val="00C2668C"/>
    <w:rsid w:val="00C3135B"/>
    <w:rsid w:val="00C72933"/>
    <w:rsid w:val="00C76AF3"/>
    <w:rsid w:val="00C87285"/>
    <w:rsid w:val="00CE08A3"/>
    <w:rsid w:val="00CE55A0"/>
    <w:rsid w:val="00D3051B"/>
    <w:rsid w:val="00D80954"/>
    <w:rsid w:val="00DF743E"/>
    <w:rsid w:val="00E66E78"/>
    <w:rsid w:val="00E75CB6"/>
    <w:rsid w:val="00E941E3"/>
    <w:rsid w:val="00F11C51"/>
    <w:rsid w:val="00F176B6"/>
    <w:rsid w:val="00F5099C"/>
    <w:rsid w:val="00F63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17AE2"/>
  <w15:chartTrackingRefBased/>
  <w15:docId w15:val="{C24FE78A-B8FF-4BDC-ACAC-4196BAF8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502"/>
    <w:pPr>
      <w:spacing w:after="0" w:line="240" w:lineRule="auto"/>
      <w:ind w:left="720"/>
    </w:pPr>
    <w:rPr>
      <w:rFonts w:ascii="Calibri" w:hAnsi="Calibri" w:cs="Calibri"/>
      <w:lang w:eastAsia="en-GB"/>
    </w:rPr>
  </w:style>
  <w:style w:type="character" w:customStyle="1" w:styleId="ui-provider">
    <w:name w:val="ui-provider"/>
    <w:basedOn w:val="DefaultParagraphFont"/>
    <w:rsid w:val="004801CA"/>
  </w:style>
  <w:style w:type="paragraph" w:customStyle="1" w:styleId="CoverTitle">
    <w:name w:val="Cover Title"/>
    <w:basedOn w:val="Normal"/>
    <w:qFormat/>
    <w:rsid w:val="00D3051B"/>
    <w:pPr>
      <w:spacing w:after="400" w:line="276" w:lineRule="auto"/>
    </w:pPr>
    <w:rPr>
      <w:rFonts w:ascii="Arial" w:eastAsiaTheme="minorEastAsia" w:hAnsi="Arial"/>
      <w:b/>
      <w:color w:val="A5A5A5" w:themeColor="accent3"/>
      <w:spacing w:val="-20"/>
      <w:sz w:val="102"/>
      <w:szCs w:val="102"/>
    </w:rPr>
  </w:style>
  <w:style w:type="character" w:styleId="Hyperlink">
    <w:name w:val="Hyperlink"/>
    <w:basedOn w:val="DefaultParagraphFont"/>
    <w:uiPriority w:val="99"/>
    <w:unhideWhenUsed/>
    <w:rsid w:val="004817B5"/>
    <w:rPr>
      <w:color w:val="0563C1" w:themeColor="hyperlink"/>
      <w:u w:val="single"/>
    </w:rPr>
  </w:style>
  <w:style w:type="character" w:styleId="UnresolvedMention">
    <w:name w:val="Unresolved Mention"/>
    <w:basedOn w:val="DefaultParagraphFont"/>
    <w:uiPriority w:val="99"/>
    <w:semiHidden/>
    <w:unhideWhenUsed/>
    <w:rsid w:val="004817B5"/>
    <w:rPr>
      <w:color w:val="605E5C"/>
      <w:shd w:val="clear" w:color="auto" w:fill="E1DFDD"/>
    </w:rPr>
  </w:style>
  <w:style w:type="paragraph" w:styleId="Header">
    <w:name w:val="header"/>
    <w:basedOn w:val="Normal"/>
    <w:link w:val="HeaderChar"/>
    <w:uiPriority w:val="99"/>
    <w:unhideWhenUsed/>
    <w:rsid w:val="006B19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970"/>
  </w:style>
  <w:style w:type="paragraph" w:styleId="Footer">
    <w:name w:val="footer"/>
    <w:basedOn w:val="Normal"/>
    <w:link w:val="FooterChar"/>
    <w:uiPriority w:val="99"/>
    <w:unhideWhenUsed/>
    <w:rsid w:val="006B19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970"/>
  </w:style>
  <w:style w:type="character" w:styleId="FollowedHyperlink">
    <w:name w:val="FollowedHyperlink"/>
    <w:basedOn w:val="DefaultParagraphFont"/>
    <w:uiPriority w:val="99"/>
    <w:semiHidden/>
    <w:unhideWhenUsed/>
    <w:rsid w:val="00F509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07804">
      <w:bodyDiv w:val="1"/>
      <w:marLeft w:val="0"/>
      <w:marRight w:val="0"/>
      <w:marTop w:val="0"/>
      <w:marBottom w:val="0"/>
      <w:divBdr>
        <w:top w:val="none" w:sz="0" w:space="0" w:color="auto"/>
        <w:left w:val="none" w:sz="0" w:space="0" w:color="auto"/>
        <w:bottom w:val="none" w:sz="0" w:space="0" w:color="auto"/>
        <w:right w:val="none" w:sz="0" w:space="0" w:color="auto"/>
      </w:divBdr>
    </w:div>
    <w:div w:id="71658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opencallgrants@britishcouncil.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899A88470BDB4C84F23594F1C26C21" ma:contentTypeVersion="15" ma:contentTypeDescription="Create a new document." ma:contentTypeScope="" ma:versionID="4609ad2ee252fee81c50aaeb86076b84">
  <xsd:schema xmlns:xsd="http://www.w3.org/2001/XMLSchema" xmlns:xs="http://www.w3.org/2001/XMLSchema" xmlns:p="http://schemas.microsoft.com/office/2006/metadata/properties" xmlns:ns2="86274099-703b-4c86-98d0-55bfafffaf1e" xmlns:ns3="a88d8d18-ec9a-4477-a71c-b4cfec43e348" targetNamespace="http://schemas.microsoft.com/office/2006/metadata/properties" ma:root="true" ma:fieldsID="581cccb384314b1ace58bae78b293139" ns2:_="" ns3:_="">
    <xsd:import namespace="86274099-703b-4c86-98d0-55bfafffaf1e"/>
    <xsd:import namespace="a88d8d18-ec9a-4477-a71c-b4cfec43e3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74099-703b-4c86-98d0-55bfafffa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8d8d18-ec9a-4477-a71c-b4cfec43e3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14aec09-bd6e-45f3-a6c5-46c4f1096fde}" ma:internalName="TaxCatchAll" ma:showField="CatchAllData" ma:web="a88d8d18-ec9a-4477-a71c-b4cfec43e34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C9EABB-9B01-4A46-9F0F-2FF35FFFF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74099-703b-4c86-98d0-55bfafffaf1e"/>
    <ds:schemaRef ds:uri="a88d8d18-ec9a-4477-a71c-b4cfec43e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BF8A96-09F2-46F2-AF7D-DCF2DAD309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3</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Mullick, Fatima (Arts)</dc:creator>
  <cp:keywords/>
  <dc:description/>
  <cp:lastModifiedBy>Khan, Haider Ali (Pakistan)</cp:lastModifiedBy>
  <cp:revision>54</cp:revision>
  <dcterms:created xsi:type="dcterms:W3CDTF">2023-01-24T11:35:00Z</dcterms:created>
  <dcterms:modified xsi:type="dcterms:W3CDTF">2024-11-08T16:00:00Z</dcterms:modified>
</cp:coreProperties>
</file>